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2018/134 vom 10. Februar 2015</w:t>
      </w:r>
    </w:p>
    <w:p>
      <w:r>
        <w:t>Sg Verwaltungsgericht, 2015-02-10, DE</w:t>
      </w:r>
    </w:p>
    <w:p>
      <w:r>
        <w:rPr>
          <w:b/>
        </w:rPr>
        <w:t xml:space="preserve">Quelle: </w:t>
      </w:r>
      <w:r>
        <w:t>https://mcp.opencaselaw.ch/entscheid/sg_publikationen_B 2018_134</w:t>
      </w:r>
    </w:p>
    <w:p>
      <w:r>
        <w:t>FR: SG_VERWALTUNGSGERICHT B 2018/134 du 10 février 2015</w:t>
      </w:r>
    </w:p>
    <w:p>
      <w:r>
        <w:t>IT: SG_VERWALTUNGSGERICHT B 2018/134 del 10 febbraio 2015</w:t>
      </w:r>
    </w:p>
    <w:p>
      <w:pPr>
        <w:pStyle w:val="Heading2"/>
      </w:pPr>
      <w:r>
        <w:t>Regeste</w:t>
      </w:r>
    </w:p>
    <w:p>
      <w:r>
        <w:t>Ausländerrecht. Gesuch um Erteilung einer humanitären Aufenthaltsbewilligung. Härtefallregelung gemäss Art. 14 Abs. 2 AsylG.Nach Art. 14 Abs. 2 AsylG kann der Kanton mit Zustimmung des SEM einer ihm zugewiesenen Person eine Aufenthaltsbewilligung erteilen, wenn sich die Person seit fünf Jahren in der Schweiz aufhält und wegen der fortgeschrittenen Integration ein schwerwiegender persönlicher Härtefall vorliegt. Das Verfahren hinsichtlich der Härtefallbewilligung verläuft zweistufig. Will der Kanton von der Möglichkeit Gebrauch machen, meldet er dies dem SEM. Die betroffene Person hat nur beim Zustimmungsverfahren des SEM Parteistellung. Dem abgewiesenen Asylbewerber mit vollstreckbarer Wegweisungsverfügung kommt vor den kantonalen Behörden keine Parteistellung zu, um ein entsprechendes kantonales Verfahren in Gang zu setzen und zu durchlaufen. Nichteintreten auf Beschwerde (Verwaltungsgericht, B 2018/134).</w:t>
      </w:r>
    </w:p>
    <w:p>
      <w:pPr>
        <w:pStyle w:val="Heading2"/>
      </w:pPr>
      <w:r>
        <w:t>Erwägungen</w:t>
      </w:r>
    </w:p>
    <w:p>
      <w:r>
        <w:rPr>
          <w:b/>
        </w:rPr>
        <w:t>E. 1</w:t>
      </w:r>
    </w:p>
    <w:p>
      <w:r>
        <w:t>Das Verwaltungsgericht ist zum Entscheid in der Sache zuständig (Art. 59 bis Abs. 1 des Gesetzes über die Verwaltungsrechtspflege; sGS 951.1, VRP). Der Beschwerdeführer ist zwar Adressat des angefochtenen Entscheides, hingegen kommt ihm als abgewiesenem Asylbewerber mit vollstreckbarer Wegweisungsverfügung gemäss den dem Anwendungsgebot von Art. 190 der Bundesverfassung der Schweizerischen Eidgenossenschaft (SR 101, BV) unterliegenden Bestimmungen von Art. 14 Abs. 1 und 4 des Asylgesetzes (SR 142.31, AsylG) vor den kantonalen Behörden keine Parteistellung zu, es sei denn, es bestehe ein Anspruch auf die Erteilung einer Aufenthaltsbewilligung (VerwGE B 2014/93 vom 24. März 2015 E. 1, mit weiteren Hinweisen, www.gerichte.sg.ch ).</w:t>
      </w:r>
    </w:p>
    <w:p>
      <w:r>
        <w:rPr>
          <w:b/>
        </w:rPr>
        <w:t>E. 2</w:t>
      </w:r>
    </w:p>
    <w:p>
      <w:r>
        <w:t>Der Beschwerdeführer beruft sich auf keine solche Anspruchsgrundlage, sondern einzig und in allgemeiner Hinsicht auf die Härtefallregelung gemäss Art. 14 Abs. 2 AsylG. Daraus kann er indes nichts zugunsten seiner Anliegen ableiten.</w:t>
      </w:r>
    </w:p>
    <w:p>
      <w:r>
        <w:rPr>
          <w:b/>
        </w:rPr>
        <w:t>E. 2.1</w:t>
      </w:r>
    </w:p>
    <w:p>
      <w:r>
        <w:t>Nach Art. 14 Abs. 2 AsylG kann der Kanton mit Zustimmung des SEM einer ihm nach diesem Gesetz zugewiesenen Person eine Aufenthaltsbewilligung erteilen, wenn sich die ihm nach dem Asylgesetz zugewiesene Person seit fünf Jahren in der Schweiz aufhält und wegen der fortgeschrittenen Integration ein schwerwiegender persönlicher Härtefall vorliegt (Voraussetzungen gemäss Art. 14 Abs. 2 lit. a bis d AsylG). Will der Kanton von dieser Möglichkeit Gebrauch machen, so meldet er dies dem SEM unverzüglich (Art. 14 Abs. 3 AsylG). Die betroffene Person hat nur beim Zustimmungsverfahren des SEM Parteistellung (Art. 14 Abs. 4 AsylG). Das Verfahren hinsichtlich der Härtefallbewilligung gemäss Art. 14 Abs. 2 AsylG verläuft demnach zweistufig (C. Hruschka, in: Spescha/Thür/Zünd/Bolzli/Hruschka [Hrsg.], Kommentar Migrationsrecht, 4. Aufl. 2015, Rz. 8 zu Art. 14 AsylG). Dem abgewiesenen Asylbewerber mit vollstreckbarer Wegweisungsverfügung kommt gemäss dem Anwendungsgebot von Art. 190 BV) unterliegenden Bestimmungen von Art. 14 Abs. 1 und 4 AsylG vor den kantonalen Behörden keine Parteistellung zu, um ein entsprechendes kantonales Verfahren in Gang zu setzen und zu durchlaufen (BGer 2D_90/2008 vom 9. September 2008 E. 2.1, 2D_137/2008 vom 12. Dezember 2008 und 2D_3/2014 vom 16. Januar 2014 E. 2; BGE 137 I 128 E. 4.1 in: Pra 2011 Nr. 72, Motion Geschäfts-Nr. 10.4107 vom 17. Dezember 2010 eingereicht von Katharina Prelicz-Huber: Asylverfahren. Schaffung einer Beschwerdemöglichkeit bei Härtefallgesuchen: Ablehnung des Nationalrates am 28. September 2011, https://www.parlament.ch/de unter: Ratsbetrieb/Suche Curia Vista, VerwGE B 2014/93 vom 24. März 2015 E. 1, www.gerichte.sg.ch ). Dementsprechend kann der Beschwerdeführer, der sich als ab- und weggewiesener Asylsuchender ohne Anspruch auf Erteilung einer Aufenthaltsbewilligung weiterhin in der Schweiz aufhält, weder formell ein Härtefallgesuch stellen noch die Weiterführung des Bewilligungsverfahrens verlangen. Es lässt sich bereits daher nicht beanstanden, wenn das erstbefasste Migrationsamt auf sein Anliegen nicht eingetreten ist.</w:t>
      </w:r>
    </w:p>
    <w:p>
      <w:r>
        <w:rPr>
          <w:b/>
        </w:rPr>
        <w:t>E. 2.2</w:t>
      </w:r>
    </w:p>
    <w:p>
      <w:r>
        <w:t>Rechtsprechungsgemäss (VerwGE B 2014/93 vom 24. März 2015 E. 1, www.gerichte.sg.ch ) erliess die Vorinstanz einen Nichteintretensentscheid, weil dem Beschwerdeführer im kantonalen Rechtsmittelverfahren mangels Rechtsanspruch auf Erteilung einer (Härtefall-)Bewilligung weder von Völkerrechts- noch Bundesrechtsrechtswegen, noch gestützt auf kantonales Verfahrensrecht Parteistellung zukommt. Entsprechend ist der angefochtene Nichteintretensentscheid denn auch im Ergebnis zu bestätigen.</w:t>
      </w:r>
    </w:p>
    <w:p>
      <w:r>
        <w:rPr>
          <w:b/>
        </w:rPr>
        <w:t>E. 2.3</w:t>
      </w:r>
    </w:p>
    <w:p>
      <w:r>
        <w:t>Zufolge fehlender Parteistellung kann er sich im vorliegenden Verfahren ebenfalls nicht auf seine Parteirechte berufen, weshalb auf seine Beschwerde aus den nämlichen Überlegungen nicht eingetreten werden kann.</w:t>
      </w:r>
    </w:p>
    <w:p>
      <w:r>
        <w:rPr>
          <w:b/>
        </w:rPr>
        <w:t>E. 3.1</w:t>
      </w:r>
    </w:p>
    <w:p>
      <w:r>
        <w:t>Dem Verfahrensausgang – das Nichteintreten kommt einer Abweisung der Beschwerde gleich – entsprechend sind die amtlichen Kosten dem Beschwerdeführer aufzuerlegen (Art. 95 Abs. 1 VRP). Eine Entscheidgebühr von CHF 1'000 erscheint angemessen (Art. 7 Ziff. 222 der Gerichtskostenverordnung, sGS 941.12, GKV). Zufolge Gewährung der unentgeltlichen Rechtspflege gehen die Kosten zulasten des Staates (Art. 99 Abs. 2 VRP in Verbindung mit Art. 122 Abs. 1 lit. b der Schweizerischen Zivilprozessordnung, SR 272, ZPO). Auf die Erhebung ist zu verzichten (Art. 95 Abs. 3 VRP).</w:t>
      </w:r>
    </w:p>
    <w:p>
      <w:r>
        <w:rPr>
          <w:b/>
        </w:rPr>
        <w:t>E. 3.2</w:t>
      </w:r>
    </w:p>
    <w:p>
      <w:r>
        <w:t>Der Staat hat die Rechtsvertreterin des Beschwerdeführers für die ausseramtlichen Kosten des Beschwerdeverfahrens zufolge unentgeltlicher Rechtsverbeiständung zu entschädigen (Art. 99 Abs. 2 VRP in Verbindung mit Art. 122 Ingress und Abs. 1 lit. a ZPO). Die Rechtsvertreterin hat keine Kostennote eingereicht, weshalb die Entschädigung nach Ermessen festzusetzen ist (Art. 30 lit. b Ziff. 2 und Art. 31 Abs. 1 des Anwaltsgesetzes; sGS 963.70, AnwG, Art. 6 und 19 der Honorarordnung für Rechtsanwälte und Rechtsagenten; sGS 963.75, HonO). Eine Entschädigung von CHF 2'000 für das Beschwerdeverfahren erscheint angemessen (Art. 22 Abs. 1 lit. b HonO). Der Staat hat somit die Rechtsvertreterin mit CHF 1'600 (80% von CHF 2'000 [Art. 31 Abs. 3 AnwG]) sowie CHF 80 Barauslagen (4% von CHF 2‘000, Art. 28 bis Abs. 1 HonO) zuzüglich der Mehrwertsteuer von 7,7% zu entschädigen.</w:t>
      </w:r>
    </w:p>
    <w:p>
      <w:r>
        <w:rPr>
          <w:b/>
        </w:rPr>
        <w:t>E. 4.1</w:t>
      </w:r>
    </w:p>
    <w:p>
      <w:r>
        <w:t>Mit Schreiben vom 6. August 2018 erklärte die Rechtsvertreterin den Rückzug der Beschwerde für die Beschwerdeführerin. Aufgrund des Rückzugs ist die Beschwerde abzuschreiben (Art. 64 in Verbindung mit Art. 57 Abs. 1 VRP). Die Abschreibung ist vom Präsidenten zu verfügen (Art. 64 in Verbindung mit Art. 57 Abs. 2 VRP). Da das Verwaltungsgericht in Abteilungen gegliedert ist, steht diese Befugnis dem Abteilungspräsidenten zu (Art. 4 Abs. 1 des Reglements über die Organisation und den Geschäftsgang des Verwaltungsgerichts, sGS 941.22, in Verbindung mit Art. 33 Abs. 2 VRP). Umständehalber wird auf die Erhebung amtlicher Kosten verzichtet (Art. 97 VRP); ausseramtliche Kosten sind bei diesem Verfahrensausgang keine zu entschädigen (Art. 98 und Art. 98 bis VRP). Demnach erkennt der Abteilungspräsident zu Recht: 1. Die Beschwerde von B.__ wird zufolge Rückzugs abgeschrieben . 2. Auf die Erhebung amtlicher Kosten wird verzichtet. 3. Ausseramtliche Kosten werden nicht entschädigt. Demnach erkennt das Verwaltungsgericht zu Recht: 1. Auf die Beschwerde von A.__ wird nicht eingetreten. 2. Die amtlichen Kosten des Beschwerdeverfahrens von CHF 1‘000 werden dem Beschwerdeführer auferlegt. Der Betrag geht zufolge Gewährung der unentgeltlichen Rechtspflege zulasten des Staates. Auf die Erhebung wird verzichtet. 3. Der Staat entschädigt die Rechtsvertreterin des Beschwerdeführers aus unentgeltlicher Rechtsverbeiständung für das Beschwerdeverfahren mit CHF 1‘680 (inkl. Barauslagen) zuzüglich 7,7% Mehrwertsteuer. Der Abteilungspräsident                 Die Gerichtsschreiberin Zürn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